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785" w:rsidRPr="00EC0785" w:rsidRDefault="00AD62F4" w:rsidP="00EC0785">
      <w:pPr>
        <w:spacing w:after="0"/>
        <w:ind w:left="-720"/>
        <w:jc w:val="center"/>
        <w:rPr>
          <w:rFonts w:eastAsia="Times New Roman" w:cs="Times New Roman"/>
          <w:szCs w:val="28"/>
          <w:lang w:eastAsia="ru-RU"/>
        </w:rPr>
      </w:pPr>
      <w:bookmarkStart w:id="0" w:name="_GoBack"/>
      <w:r>
        <w:rPr>
          <w:rFonts w:eastAsia="Times New Roman" w:cs="Times New Roman"/>
          <w:noProof/>
          <w:szCs w:val="28"/>
          <w:lang w:eastAsia="ru-RU"/>
        </w:rPr>
        <w:drawing>
          <wp:inline distT="0" distB="0" distL="0" distR="0">
            <wp:extent cx="5939790" cy="8397875"/>
            <wp:effectExtent l="0" t="0" r="381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3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39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C0785" w:rsidRPr="00EC0785" w:rsidRDefault="00EC0785" w:rsidP="00EC0785">
      <w:pPr>
        <w:spacing w:after="0"/>
        <w:ind w:left="-720"/>
        <w:jc w:val="center"/>
        <w:rPr>
          <w:rFonts w:eastAsia="Times New Roman" w:cs="Times New Roman"/>
          <w:szCs w:val="28"/>
          <w:lang w:eastAsia="ru-RU"/>
        </w:rPr>
      </w:pPr>
    </w:p>
    <w:p w:rsidR="00EC0785" w:rsidRDefault="00EC0785" w:rsidP="00EC0785">
      <w:pPr>
        <w:spacing w:after="0"/>
        <w:ind w:firstLine="709"/>
        <w:jc w:val="center"/>
        <w:rPr>
          <w:b/>
          <w:sz w:val="24"/>
        </w:rPr>
      </w:pPr>
    </w:p>
    <w:p w:rsidR="00EC0785" w:rsidRDefault="00EC0785" w:rsidP="00EC0785">
      <w:pPr>
        <w:spacing w:after="0"/>
        <w:ind w:firstLine="709"/>
        <w:jc w:val="center"/>
        <w:rPr>
          <w:b/>
          <w:sz w:val="24"/>
        </w:rPr>
      </w:pPr>
    </w:p>
    <w:p w:rsidR="00EC0785" w:rsidRDefault="00EC0785" w:rsidP="00EC0785">
      <w:pPr>
        <w:spacing w:after="0"/>
        <w:ind w:firstLine="709"/>
        <w:jc w:val="center"/>
        <w:rPr>
          <w:b/>
          <w:sz w:val="24"/>
        </w:rPr>
      </w:pPr>
    </w:p>
    <w:p w:rsidR="00EC0785" w:rsidRPr="00EC0785" w:rsidRDefault="00EC0785" w:rsidP="00EC0785">
      <w:pPr>
        <w:spacing w:after="0"/>
        <w:ind w:firstLine="709"/>
        <w:jc w:val="center"/>
        <w:rPr>
          <w:b/>
          <w:sz w:val="24"/>
        </w:rPr>
      </w:pPr>
      <w:r w:rsidRPr="00EC0785">
        <w:rPr>
          <w:b/>
          <w:sz w:val="24"/>
        </w:rPr>
        <w:t>1.ПОЯСНИТЕЛЬНАЯ ЗАПИСКА</w:t>
      </w: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  <w:r w:rsidRPr="00EC0785">
        <w:rPr>
          <w:sz w:val="24"/>
        </w:rPr>
        <w:t>Рабочая программа кружка игры на гитаре «Юный гитарист» рассчитана для школьников младших, средних и старших классов общеобразовательных учреждений.</w:t>
      </w: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  <w:r w:rsidRPr="00EC0785">
        <w:rPr>
          <w:sz w:val="24"/>
        </w:rPr>
        <w:t xml:space="preserve">Программа кружка игры на гитаре составлена на основе типовой программы, разработанной Г.А.Лиричевым «Музыкальный инструмент» (гитара шестиструнная), 1988 год. </w:t>
      </w: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  <w:r w:rsidRPr="00EC0785">
        <w:rPr>
          <w:sz w:val="24"/>
        </w:rPr>
        <w:t>Программа направлена на обучение основам различных видов исполнения музыкальных произведений на гитаре. Программа «Юный гитарист» обеспечивает гармонию физического и интеллектуального развития детей, способствует развитию полноценной личности с развитыми творческими способностями, профессиональными умениями и человеческими качествами.</w:t>
      </w: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  <w:r w:rsidRPr="00EC0785">
        <w:rPr>
          <w:sz w:val="24"/>
        </w:rPr>
        <w:t>Данный кружок поможет освоить игру на шестиструнной гитаре. Начав с самых простых аккордов, мелодий и песен постепенно перейти к сложным. Освоить гитарный аккомпанемент. Учебным материалом кружка являются песни как современных, так и классических авторов.</w:t>
      </w: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  <w:r w:rsidRPr="00EC0785">
        <w:rPr>
          <w:sz w:val="24"/>
        </w:rPr>
        <w:t>Цели и задачи программы</w:t>
      </w: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  <w:r w:rsidRPr="00EC0785">
        <w:rPr>
          <w:sz w:val="24"/>
        </w:rPr>
        <w:t xml:space="preserve">Цель: создание условий для воспитания творчески развитой личности со стремлением к добру, красоте посредством занятий в кружке. </w:t>
      </w: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  <w:r w:rsidRPr="00EC0785">
        <w:rPr>
          <w:sz w:val="24"/>
        </w:rPr>
        <w:t>Задачи:</w:t>
      </w:r>
    </w:p>
    <w:p w:rsidR="00EC0785" w:rsidRPr="00EC0785" w:rsidRDefault="00EC0785" w:rsidP="00EC0785">
      <w:pPr>
        <w:pStyle w:val="a3"/>
        <w:numPr>
          <w:ilvl w:val="0"/>
          <w:numId w:val="2"/>
        </w:numPr>
        <w:spacing w:after="0"/>
        <w:jc w:val="both"/>
        <w:rPr>
          <w:sz w:val="24"/>
        </w:rPr>
      </w:pPr>
      <w:r w:rsidRPr="00EC0785">
        <w:rPr>
          <w:sz w:val="24"/>
        </w:rPr>
        <w:t>Познакомить со строением и происхождением шестиструнной гитары</w:t>
      </w:r>
    </w:p>
    <w:p w:rsidR="00EC0785" w:rsidRPr="00EC0785" w:rsidRDefault="00EC0785" w:rsidP="00EC0785">
      <w:pPr>
        <w:pStyle w:val="a3"/>
        <w:numPr>
          <w:ilvl w:val="0"/>
          <w:numId w:val="2"/>
        </w:numPr>
        <w:spacing w:after="0"/>
        <w:jc w:val="both"/>
        <w:rPr>
          <w:sz w:val="24"/>
        </w:rPr>
      </w:pPr>
      <w:r w:rsidRPr="00EC0785">
        <w:rPr>
          <w:sz w:val="24"/>
        </w:rPr>
        <w:t>Овладеть основными приемами игры на гитаре</w:t>
      </w:r>
    </w:p>
    <w:p w:rsidR="00EC0785" w:rsidRPr="00EC0785" w:rsidRDefault="00EC0785" w:rsidP="00EC0785">
      <w:pPr>
        <w:pStyle w:val="a3"/>
        <w:numPr>
          <w:ilvl w:val="0"/>
          <w:numId w:val="2"/>
        </w:numPr>
        <w:spacing w:after="0"/>
        <w:jc w:val="both"/>
        <w:rPr>
          <w:sz w:val="24"/>
        </w:rPr>
      </w:pPr>
      <w:r w:rsidRPr="00EC0785">
        <w:rPr>
          <w:sz w:val="24"/>
        </w:rPr>
        <w:t>Уметь ставить аккорды и составлять из них мелодию</w:t>
      </w:r>
    </w:p>
    <w:p w:rsidR="00EC0785" w:rsidRPr="00EC0785" w:rsidRDefault="00EC0785" w:rsidP="00EC0785">
      <w:pPr>
        <w:pStyle w:val="a3"/>
        <w:numPr>
          <w:ilvl w:val="0"/>
          <w:numId w:val="2"/>
        </w:numPr>
        <w:spacing w:after="0"/>
        <w:jc w:val="both"/>
        <w:rPr>
          <w:sz w:val="24"/>
        </w:rPr>
      </w:pPr>
      <w:r w:rsidRPr="00EC0785">
        <w:rPr>
          <w:sz w:val="24"/>
        </w:rPr>
        <w:t>Способствовать развитию и совершенствованию таких качеств личности как усидчивость, настойчивость, терпение, воображение, мышление, упорство, любознательность</w:t>
      </w:r>
    </w:p>
    <w:p w:rsidR="00EC0785" w:rsidRPr="00EC0785" w:rsidRDefault="00EC0785" w:rsidP="00EC0785">
      <w:pPr>
        <w:pStyle w:val="a3"/>
        <w:numPr>
          <w:ilvl w:val="0"/>
          <w:numId w:val="2"/>
        </w:numPr>
        <w:spacing w:after="0"/>
        <w:jc w:val="both"/>
        <w:rPr>
          <w:sz w:val="24"/>
        </w:rPr>
      </w:pPr>
      <w:r w:rsidRPr="00EC0785">
        <w:rPr>
          <w:sz w:val="24"/>
        </w:rPr>
        <w:t>Формировать самостоятельность, ответственность</w:t>
      </w:r>
    </w:p>
    <w:p w:rsidR="00EC0785" w:rsidRPr="00EC0785" w:rsidRDefault="00EC0785" w:rsidP="00EC0785">
      <w:pPr>
        <w:pStyle w:val="a3"/>
        <w:numPr>
          <w:ilvl w:val="0"/>
          <w:numId w:val="2"/>
        </w:numPr>
        <w:spacing w:after="0"/>
        <w:jc w:val="both"/>
        <w:rPr>
          <w:sz w:val="24"/>
        </w:rPr>
      </w:pPr>
      <w:r w:rsidRPr="00EC0785">
        <w:rPr>
          <w:sz w:val="24"/>
        </w:rPr>
        <w:t>Осуществление нравственного, эстетического, патриотического воспитания</w:t>
      </w:r>
    </w:p>
    <w:p w:rsidR="00EC0785" w:rsidRPr="00EC0785" w:rsidRDefault="00EC0785" w:rsidP="00EC0785">
      <w:pPr>
        <w:pStyle w:val="a3"/>
        <w:numPr>
          <w:ilvl w:val="0"/>
          <w:numId w:val="2"/>
        </w:numPr>
        <w:spacing w:after="0"/>
        <w:jc w:val="both"/>
        <w:rPr>
          <w:sz w:val="24"/>
        </w:rPr>
      </w:pPr>
      <w:r w:rsidRPr="00EC0785">
        <w:rPr>
          <w:sz w:val="24"/>
        </w:rPr>
        <w:t xml:space="preserve">Формирование творческой, социально-активной личности, социально развивающей свои способности для успешной в дальнейшем жизнедеятельности </w:t>
      </w: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</w:p>
    <w:p w:rsidR="00EC0785" w:rsidRPr="00EC0785" w:rsidRDefault="00EC0785" w:rsidP="00EC0785">
      <w:pPr>
        <w:spacing w:after="0"/>
        <w:ind w:firstLine="709"/>
        <w:jc w:val="center"/>
        <w:rPr>
          <w:b/>
          <w:sz w:val="24"/>
        </w:rPr>
      </w:pPr>
      <w:r w:rsidRPr="00EC0785">
        <w:rPr>
          <w:b/>
          <w:sz w:val="24"/>
        </w:rPr>
        <w:t>2.ОБЩАЯ ХАРАКТЕРИСТИКА УЧЕБНОГО КУРСА</w:t>
      </w: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  <w:r w:rsidRPr="00EC0785">
        <w:rPr>
          <w:sz w:val="24"/>
        </w:rPr>
        <w:t>Основой стандарта является системно-деятельный подход, который обеспечивает:</w:t>
      </w:r>
    </w:p>
    <w:p w:rsidR="00EC0785" w:rsidRPr="00EC0785" w:rsidRDefault="00EC0785" w:rsidP="00EC0785">
      <w:pPr>
        <w:pStyle w:val="a3"/>
        <w:numPr>
          <w:ilvl w:val="0"/>
          <w:numId w:val="3"/>
        </w:numPr>
        <w:spacing w:after="0"/>
        <w:jc w:val="both"/>
        <w:rPr>
          <w:sz w:val="24"/>
        </w:rPr>
      </w:pPr>
      <w:r w:rsidRPr="00EC0785">
        <w:rPr>
          <w:sz w:val="24"/>
        </w:rPr>
        <w:t>Формирование готовности обучающихся к саморазвитию и непрерывному образованию</w:t>
      </w:r>
    </w:p>
    <w:p w:rsidR="00EC0785" w:rsidRPr="00EC0785" w:rsidRDefault="00EC0785" w:rsidP="00EC0785">
      <w:pPr>
        <w:pStyle w:val="a3"/>
        <w:numPr>
          <w:ilvl w:val="0"/>
          <w:numId w:val="3"/>
        </w:numPr>
        <w:spacing w:after="0"/>
        <w:jc w:val="both"/>
        <w:rPr>
          <w:sz w:val="24"/>
        </w:rPr>
      </w:pPr>
      <w:r w:rsidRPr="00EC0785">
        <w:rPr>
          <w:sz w:val="24"/>
        </w:rPr>
        <w:t>Активную учебно-познавательную деятельность обучающихся</w:t>
      </w:r>
    </w:p>
    <w:p w:rsidR="00EC0785" w:rsidRPr="00EC0785" w:rsidRDefault="00EC0785" w:rsidP="00EC0785">
      <w:pPr>
        <w:pStyle w:val="a3"/>
        <w:numPr>
          <w:ilvl w:val="0"/>
          <w:numId w:val="3"/>
        </w:numPr>
        <w:spacing w:after="0"/>
        <w:jc w:val="both"/>
        <w:rPr>
          <w:sz w:val="24"/>
        </w:rPr>
      </w:pPr>
      <w:r w:rsidRPr="00EC0785">
        <w:rPr>
          <w:sz w:val="24"/>
        </w:rPr>
        <w:t>Построение образовательного процесса с учетом индивидуальных, возрастных, психологических, физиологических особенностей и здоровья обучающихся</w:t>
      </w:r>
    </w:p>
    <w:p w:rsidR="00EC0785" w:rsidRPr="00EC0785" w:rsidRDefault="00EC0785" w:rsidP="00EC0785">
      <w:pPr>
        <w:pStyle w:val="a3"/>
        <w:numPr>
          <w:ilvl w:val="0"/>
          <w:numId w:val="3"/>
        </w:numPr>
        <w:spacing w:after="0"/>
        <w:jc w:val="both"/>
        <w:rPr>
          <w:sz w:val="24"/>
        </w:rPr>
      </w:pPr>
      <w:r w:rsidRPr="00EC0785">
        <w:rPr>
          <w:sz w:val="24"/>
        </w:rPr>
        <w:t>Развитие навыков самообразования и самопроектирования</w:t>
      </w:r>
    </w:p>
    <w:p w:rsidR="00EC0785" w:rsidRPr="00EC0785" w:rsidRDefault="00EC0785" w:rsidP="00EC0785">
      <w:pPr>
        <w:pStyle w:val="a3"/>
        <w:numPr>
          <w:ilvl w:val="0"/>
          <w:numId w:val="3"/>
        </w:numPr>
        <w:spacing w:after="0"/>
        <w:jc w:val="both"/>
        <w:rPr>
          <w:sz w:val="24"/>
        </w:rPr>
      </w:pPr>
      <w:r w:rsidRPr="00EC0785">
        <w:rPr>
          <w:sz w:val="24"/>
        </w:rPr>
        <w:t>Совершенствование имеющегося и приобретение нового опыта познавательной деятельности, профессионального самоопределения обучающихся</w:t>
      </w:r>
    </w:p>
    <w:p w:rsidR="00EC0785" w:rsidRPr="00EC0785" w:rsidRDefault="00EC0785" w:rsidP="00EC0785">
      <w:pPr>
        <w:pStyle w:val="a3"/>
        <w:numPr>
          <w:ilvl w:val="0"/>
          <w:numId w:val="3"/>
        </w:numPr>
        <w:spacing w:after="0"/>
        <w:jc w:val="both"/>
        <w:rPr>
          <w:sz w:val="24"/>
        </w:rPr>
      </w:pPr>
      <w:r w:rsidRPr="00EC0785">
        <w:rPr>
          <w:sz w:val="24"/>
        </w:rPr>
        <w:t>Обеспечение профессиональной ориентации обучающихся</w:t>
      </w: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</w:p>
    <w:p w:rsidR="00EC0785" w:rsidRPr="00EC0785" w:rsidRDefault="00EC0785" w:rsidP="00EC0785">
      <w:pPr>
        <w:spacing w:after="0"/>
        <w:ind w:firstLine="709"/>
        <w:jc w:val="both"/>
        <w:rPr>
          <w:sz w:val="24"/>
        </w:rPr>
      </w:pPr>
    </w:p>
    <w:p w:rsidR="00EC0785" w:rsidRPr="00EC0785" w:rsidRDefault="00EC0785" w:rsidP="00EC0785">
      <w:pPr>
        <w:spacing w:after="0"/>
        <w:ind w:firstLine="709"/>
        <w:jc w:val="center"/>
        <w:rPr>
          <w:b/>
          <w:sz w:val="24"/>
        </w:rPr>
      </w:pPr>
      <w:r w:rsidRPr="00EC0785">
        <w:rPr>
          <w:b/>
          <w:sz w:val="24"/>
        </w:rPr>
        <w:t>3.ЦЕННОСТНЫЕ ОРИЕНТИРЫ СОДЕРЖАНИЯ УЧЕБНОГО ПРЕДМЕТА</w:t>
      </w:r>
    </w:p>
    <w:p w:rsidR="00EC0785" w:rsidRDefault="00EC0785" w:rsidP="00EC0785">
      <w:pPr>
        <w:spacing w:after="0"/>
        <w:jc w:val="both"/>
        <w:rPr>
          <w:sz w:val="24"/>
        </w:rPr>
      </w:pPr>
    </w:p>
    <w:p w:rsidR="00EC0785" w:rsidRDefault="00EC0785" w:rsidP="00EC0785">
      <w:pPr>
        <w:spacing w:after="0"/>
        <w:ind w:firstLine="709"/>
        <w:jc w:val="both"/>
        <w:rPr>
          <w:sz w:val="24"/>
        </w:rPr>
      </w:pPr>
      <w:r w:rsidRPr="00EC0785">
        <w:rPr>
          <w:sz w:val="24"/>
        </w:rPr>
        <w:t>Обучение состоит из теоретической и практической частей.</w:t>
      </w:r>
    </w:p>
    <w:p w:rsidR="00EC0785" w:rsidRDefault="00EC0785" w:rsidP="00EC0785">
      <w:pPr>
        <w:spacing w:after="0"/>
        <w:ind w:firstLine="709"/>
        <w:jc w:val="both"/>
        <w:rPr>
          <w:sz w:val="24"/>
        </w:rPr>
      </w:pPr>
      <w:r w:rsidRPr="00EC0785">
        <w:rPr>
          <w:sz w:val="24"/>
        </w:rPr>
        <w:lastRenderedPageBreak/>
        <w:t>Теоретическая часть включает в себя изучение видов аккордов, работу с текстом, изучение творчества отдельных композиторов, современных групп, исполнителей, знакомство с историей создания музыкальных инструментов.</w:t>
      </w:r>
    </w:p>
    <w:p w:rsidR="00EC0785" w:rsidRDefault="00EC0785" w:rsidP="00EC0785">
      <w:pPr>
        <w:spacing w:after="0"/>
        <w:ind w:firstLine="709"/>
        <w:jc w:val="both"/>
        <w:rPr>
          <w:sz w:val="24"/>
        </w:rPr>
      </w:pPr>
      <w:r>
        <w:rPr>
          <w:sz w:val="24"/>
        </w:rPr>
        <w:t>Практическая часть обучает практическим приемам игра на гитаре (сольное исполнение и ансамблевое).</w:t>
      </w:r>
    </w:p>
    <w:p w:rsidR="00EC0785" w:rsidRDefault="00EC0785" w:rsidP="00EC0785">
      <w:pPr>
        <w:spacing w:after="0"/>
        <w:ind w:firstLine="709"/>
        <w:jc w:val="both"/>
        <w:rPr>
          <w:sz w:val="24"/>
        </w:rPr>
      </w:pPr>
      <w:r>
        <w:rPr>
          <w:sz w:val="24"/>
        </w:rPr>
        <w:t>Музыкальную основу программы составляют произведения эстрадного гитарного репертуара, а также бардовские песни, романсы, популярные песни радио и кино. Песенный материал играет самоценную смысловую роль в освоении содержания программы.</w:t>
      </w:r>
    </w:p>
    <w:p w:rsidR="00EC0785" w:rsidRDefault="00EC0785" w:rsidP="00EC0785">
      <w:pPr>
        <w:spacing w:after="0"/>
        <w:ind w:firstLine="709"/>
        <w:jc w:val="both"/>
        <w:rPr>
          <w:sz w:val="24"/>
        </w:rPr>
      </w:pPr>
      <w:r>
        <w:rPr>
          <w:sz w:val="24"/>
        </w:rPr>
        <w:t>Отбор произведений осуществляется с учетом доступности, необходимости, художественной выразительности. В течении года обучения, учащиеся знакомятся с жанром авторской песни. За год дети должны овладеть навыками игры простейшего аккомпанемента на гитаре, пения под собственный аккомпанемент или под аккомпанемент педагога.</w:t>
      </w:r>
    </w:p>
    <w:p w:rsidR="00EC0785" w:rsidRDefault="00EC0785" w:rsidP="00EC0785">
      <w:pPr>
        <w:spacing w:after="0"/>
        <w:ind w:firstLine="709"/>
        <w:jc w:val="both"/>
        <w:rPr>
          <w:sz w:val="24"/>
        </w:rPr>
      </w:pPr>
    </w:p>
    <w:p w:rsidR="00EC0785" w:rsidRDefault="00EC0785" w:rsidP="00EC0785">
      <w:pPr>
        <w:spacing w:after="0"/>
        <w:ind w:firstLine="709"/>
        <w:jc w:val="center"/>
        <w:rPr>
          <w:b/>
          <w:sz w:val="24"/>
        </w:rPr>
      </w:pPr>
      <w:r w:rsidRPr="00EC0785">
        <w:rPr>
          <w:b/>
          <w:sz w:val="24"/>
        </w:rPr>
        <w:t>4.ЛИЧНОСТНЫЕ, МЕТАПРЕДМЕТНЫЕ И ПРЕДМЕТНЫЕ РЕЗУЛЬТАТЫ</w:t>
      </w:r>
    </w:p>
    <w:p w:rsidR="00EC0785" w:rsidRDefault="00EC0785" w:rsidP="00EC0785">
      <w:pPr>
        <w:spacing w:after="0"/>
        <w:ind w:firstLine="709"/>
        <w:jc w:val="center"/>
        <w:rPr>
          <w:b/>
          <w:sz w:val="24"/>
        </w:rPr>
      </w:pPr>
    </w:p>
    <w:p w:rsidR="00EC0785" w:rsidRDefault="00EC0785" w:rsidP="00EC0785">
      <w:pPr>
        <w:spacing w:after="0"/>
        <w:ind w:firstLine="709"/>
        <w:jc w:val="both"/>
        <w:rPr>
          <w:sz w:val="24"/>
        </w:rPr>
      </w:pPr>
      <w:r>
        <w:rPr>
          <w:sz w:val="24"/>
        </w:rPr>
        <w:t>Требования к результатам освоения обучающимися программы «Юный гитарист»:</w:t>
      </w:r>
    </w:p>
    <w:p w:rsidR="00EC0785" w:rsidRDefault="00EC0785" w:rsidP="00EC0785">
      <w:pPr>
        <w:pStyle w:val="a3"/>
        <w:numPr>
          <w:ilvl w:val="0"/>
          <w:numId w:val="4"/>
        </w:numPr>
        <w:spacing w:after="0"/>
        <w:jc w:val="both"/>
        <w:rPr>
          <w:sz w:val="24"/>
        </w:rPr>
      </w:pPr>
      <w:r w:rsidRPr="0027265C">
        <w:rPr>
          <w:b/>
          <w:sz w:val="24"/>
        </w:rPr>
        <w:t>Личностные</w:t>
      </w:r>
      <w:r>
        <w:rPr>
          <w:sz w:val="24"/>
        </w:rPr>
        <w:t xml:space="preserve">, включают в себя готовность и способность обучающихся к саморазвитию, </w:t>
      </w:r>
      <w:r w:rsidR="0027265C">
        <w:rPr>
          <w:sz w:val="24"/>
        </w:rPr>
        <w:t>с</w:t>
      </w:r>
      <w:r>
        <w:rPr>
          <w:sz w:val="24"/>
        </w:rPr>
        <w:t>фор</w:t>
      </w:r>
      <w:r w:rsidR="0027265C">
        <w:rPr>
          <w:sz w:val="24"/>
        </w:rPr>
        <w:t>м</w:t>
      </w:r>
      <w:r>
        <w:rPr>
          <w:sz w:val="24"/>
        </w:rPr>
        <w:t>ированность их</w:t>
      </w:r>
      <w:r w:rsidR="0027265C">
        <w:rPr>
          <w:sz w:val="24"/>
        </w:rPr>
        <w:t xml:space="preserve">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правосознание, экологическую культуру, способность ставить цели и строить жизненные планы;</w:t>
      </w:r>
    </w:p>
    <w:p w:rsidR="0027265C" w:rsidRDefault="0027265C" w:rsidP="00EC0785">
      <w:pPr>
        <w:pStyle w:val="a3"/>
        <w:numPr>
          <w:ilvl w:val="0"/>
          <w:numId w:val="4"/>
        </w:numPr>
        <w:spacing w:after="0"/>
        <w:jc w:val="both"/>
        <w:rPr>
          <w:sz w:val="24"/>
        </w:rPr>
      </w:pPr>
      <w:r w:rsidRPr="0027265C">
        <w:rPr>
          <w:b/>
          <w:sz w:val="24"/>
        </w:rPr>
        <w:t>Метапредметные</w:t>
      </w:r>
      <w:r>
        <w:rPr>
          <w:sz w:val="24"/>
        </w:rPr>
        <w:t>, включают в себя освоенные обучающимися универсальные учебные действия, способность их использования в познавательной и социальной практике, организации учебного сотрудничества с педагогами и сверстниками;</w:t>
      </w:r>
    </w:p>
    <w:p w:rsidR="0027265C" w:rsidRDefault="0027265C" w:rsidP="00EC0785">
      <w:pPr>
        <w:pStyle w:val="a3"/>
        <w:numPr>
          <w:ilvl w:val="0"/>
          <w:numId w:val="4"/>
        </w:numPr>
        <w:spacing w:after="0"/>
        <w:jc w:val="both"/>
        <w:rPr>
          <w:sz w:val="24"/>
        </w:rPr>
      </w:pPr>
      <w:r>
        <w:rPr>
          <w:b/>
          <w:sz w:val="24"/>
        </w:rPr>
        <w:t xml:space="preserve">Предметные, </w:t>
      </w:r>
      <w:r>
        <w:rPr>
          <w:sz w:val="24"/>
        </w:rPr>
        <w:t>включают в себя освоенные обучающимися приемы, умения игры на гитаре, специфические для данной предметной области, виды деятельности по получению нового знания в рамках учебного предмета, его примечанию в учебных ситуациях, владение терминологией, ключевыми понятиями, методами и приемами.</w:t>
      </w:r>
    </w:p>
    <w:p w:rsidR="0027265C" w:rsidRDefault="0027265C" w:rsidP="0027265C">
      <w:pPr>
        <w:spacing w:after="0"/>
        <w:jc w:val="both"/>
        <w:rPr>
          <w:sz w:val="24"/>
        </w:rPr>
      </w:pPr>
    </w:p>
    <w:p w:rsidR="0027265C" w:rsidRDefault="0027265C" w:rsidP="0027265C">
      <w:pPr>
        <w:spacing w:after="0"/>
        <w:jc w:val="center"/>
        <w:rPr>
          <w:b/>
          <w:sz w:val="24"/>
        </w:rPr>
      </w:pPr>
      <w:r w:rsidRPr="0027265C">
        <w:rPr>
          <w:b/>
          <w:sz w:val="24"/>
        </w:rPr>
        <w:t>5.</w:t>
      </w:r>
      <w:r>
        <w:rPr>
          <w:b/>
          <w:sz w:val="24"/>
        </w:rPr>
        <w:t>СОДЕРЖАНИЕ КУРСА</w:t>
      </w:r>
    </w:p>
    <w:p w:rsidR="0027265C" w:rsidRDefault="0027265C" w:rsidP="0027265C">
      <w:pPr>
        <w:spacing w:after="0"/>
        <w:jc w:val="center"/>
        <w:rPr>
          <w:b/>
          <w:sz w:val="24"/>
        </w:rPr>
      </w:pPr>
    </w:p>
    <w:p w:rsidR="0027265C" w:rsidRDefault="00F85C53" w:rsidP="00F85C53">
      <w:pPr>
        <w:spacing w:after="0"/>
        <w:ind w:firstLine="709"/>
        <w:jc w:val="both"/>
        <w:rPr>
          <w:sz w:val="24"/>
        </w:rPr>
      </w:pPr>
      <w:r>
        <w:rPr>
          <w:sz w:val="24"/>
        </w:rPr>
        <w:t>Основное содержание курса программы «Юный гитарист» представлено следующими содержательными линиями: «</w:t>
      </w:r>
      <w:r w:rsidR="00BA770A">
        <w:rPr>
          <w:sz w:val="24"/>
        </w:rPr>
        <w:t>Та</w:t>
      </w:r>
      <w:r>
        <w:rPr>
          <w:sz w:val="24"/>
        </w:rPr>
        <w:t>булаторная система, ее особенности»; «Авторская и бардовская песня, прошлое и настоящее»; «Классика бардовской и авторской песни»; «Современные авторы исполнители и творческие коллективы».</w:t>
      </w:r>
    </w:p>
    <w:p w:rsidR="00F85C53" w:rsidRDefault="00F85C53" w:rsidP="00F85C53">
      <w:pPr>
        <w:spacing w:after="0"/>
        <w:ind w:firstLine="709"/>
        <w:jc w:val="both"/>
        <w:rPr>
          <w:sz w:val="24"/>
        </w:rPr>
      </w:pPr>
      <w:r>
        <w:rPr>
          <w:sz w:val="24"/>
        </w:rPr>
        <w:t>«</w:t>
      </w:r>
      <w:r w:rsidR="00BA770A">
        <w:rPr>
          <w:sz w:val="24"/>
        </w:rPr>
        <w:t>Та</w:t>
      </w:r>
      <w:r>
        <w:rPr>
          <w:sz w:val="24"/>
        </w:rPr>
        <w:t>булаторная система, ее особенности»- знакомство с инструментом, история возникновения инструмента, изучение табулаторной системы и применение ее в игре на гитаре. Изучение аккордов, приемов аккомпанемента. Постановка игрового аппарата.</w:t>
      </w:r>
    </w:p>
    <w:p w:rsidR="00F85C53" w:rsidRDefault="00F85C53" w:rsidP="00F85C53">
      <w:pPr>
        <w:spacing w:after="0"/>
        <w:ind w:firstLine="709"/>
        <w:jc w:val="both"/>
        <w:rPr>
          <w:sz w:val="24"/>
        </w:rPr>
      </w:pPr>
      <w:r>
        <w:rPr>
          <w:sz w:val="24"/>
        </w:rPr>
        <w:t>«Авторская и бардовская песни, прошлое и настоящее»- знакомство с историей авторской, бардовской песен, шедевры данного вида творчества.</w:t>
      </w:r>
    </w:p>
    <w:p w:rsidR="00F85C53" w:rsidRDefault="00F85C53" w:rsidP="00F85C53">
      <w:pPr>
        <w:spacing w:after="0"/>
        <w:ind w:firstLine="709"/>
        <w:jc w:val="both"/>
        <w:rPr>
          <w:sz w:val="24"/>
        </w:rPr>
      </w:pPr>
      <w:r>
        <w:rPr>
          <w:sz w:val="24"/>
        </w:rPr>
        <w:t>«Классики бардовской и авторской песни»- знакомство с великими представителями авторской и бардовской песни, разучивание и исполнение песен бардов.</w:t>
      </w:r>
    </w:p>
    <w:p w:rsidR="00F85C53" w:rsidRDefault="00F85C53" w:rsidP="00F85C53">
      <w:pPr>
        <w:spacing w:after="0"/>
        <w:ind w:firstLine="709"/>
        <w:jc w:val="both"/>
        <w:rPr>
          <w:sz w:val="24"/>
        </w:rPr>
      </w:pPr>
      <w:r>
        <w:rPr>
          <w:sz w:val="24"/>
        </w:rPr>
        <w:t xml:space="preserve">«Современные авторы </w:t>
      </w:r>
      <w:r w:rsidR="00566BE7">
        <w:rPr>
          <w:sz w:val="24"/>
        </w:rPr>
        <w:t>исполнители и творческие коллективы»- знакомство с представителями современной авторской и бардовской песни, и творческими коллективами, разучивание и исполнение песен.</w:t>
      </w:r>
    </w:p>
    <w:p w:rsidR="00B35FA1" w:rsidRDefault="00B35FA1" w:rsidP="00F85C53">
      <w:pPr>
        <w:spacing w:after="0"/>
        <w:ind w:firstLine="709"/>
        <w:jc w:val="both"/>
        <w:rPr>
          <w:sz w:val="24"/>
        </w:rPr>
      </w:pPr>
    </w:p>
    <w:p w:rsidR="00B35FA1" w:rsidRDefault="00B35FA1" w:rsidP="00F85C53">
      <w:pPr>
        <w:spacing w:after="0"/>
        <w:ind w:firstLine="709"/>
        <w:jc w:val="both"/>
        <w:rPr>
          <w:sz w:val="24"/>
        </w:rPr>
      </w:pPr>
    </w:p>
    <w:p w:rsidR="00B35FA1" w:rsidRDefault="00B35FA1" w:rsidP="00F85C53">
      <w:pPr>
        <w:spacing w:after="0"/>
        <w:ind w:firstLine="709"/>
        <w:jc w:val="both"/>
        <w:rPr>
          <w:sz w:val="24"/>
        </w:rPr>
      </w:pPr>
    </w:p>
    <w:p w:rsidR="00566BE7" w:rsidRDefault="00566BE7" w:rsidP="00F85C53">
      <w:pPr>
        <w:spacing w:after="0"/>
        <w:ind w:firstLine="709"/>
        <w:jc w:val="both"/>
        <w:rPr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71"/>
        <w:gridCol w:w="5812"/>
        <w:gridCol w:w="2261"/>
      </w:tblGrid>
      <w:tr w:rsidR="00566BE7" w:rsidTr="00566BE7">
        <w:tc>
          <w:tcPr>
            <w:tcW w:w="1271" w:type="dxa"/>
          </w:tcPr>
          <w:p w:rsidR="00566BE7" w:rsidRPr="00566BE7" w:rsidRDefault="00566BE7" w:rsidP="00566BE7">
            <w:pPr>
              <w:jc w:val="center"/>
              <w:rPr>
                <w:b/>
                <w:sz w:val="24"/>
              </w:rPr>
            </w:pPr>
            <w:r w:rsidRPr="00566BE7">
              <w:rPr>
                <w:b/>
                <w:sz w:val="24"/>
              </w:rPr>
              <w:lastRenderedPageBreak/>
              <w:t>№ Урока</w:t>
            </w:r>
          </w:p>
        </w:tc>
        <w:tc>
          <w:tcPr>
            <w:tcW w:w="5812" w:type="dxa"/>
          </w:tcPr>
          <w:p w:rsidR="00566BE7" w:rsidRPr="00566BE7" w:rsidRDefault="00566BE7" w:rsidP="00566BE7">
            <w:pPr>
              <w:jc w:val="center"/>
              <w:rPr>
                <w:b/>
                <w:sz w:val="24"/>
              </w:rPr>
            </w:pPr>
            <w:r w:rsidRPr="00566BE7">
              <w:rPr>
                <w:b/>
                <w:sz w:val="24"/>
              </w:rPr>
              <w:t>Тема урока</w:t>
            </w:r>
          </w:p>
        </w:tc>
        <w:tc>
          <w:tcPr>
            <w:tcW w:w="2261" w:type="dxa"/>
          </w:tcPr>
          <w:p w:rsidR="00566BE7" w:rsidRPr="00566BE7" w:rsidRDefault="00566BE7" w:rsidP="00566BE7">
            <w:pPr>
              <w:jc w:val="center"/>
              <w:rPr>
                <w:b/>
                <w:sz w:val="24"/>
              </w:rPr>
            </w:pPr>
            <w:r w:rsidRPr="00566BE7">
              <w:rPr>
                <w:b/>
                <w:sz w:val="24"/>
              </w:rPr>
              <w:t>Дата проведения</w:t>
            </w:r>
          </w:p>
        </w:tc>
      </w:tr>
      <w:tr w:rsidR="00BA770A" w:rsidTr="00C928EE">
        <w:tc>
          <w:tcPr>
            <w:tcW w:w="9344" w:type="dxa"/>
            <w:gridSpan w:val="3"/>
          </w:tcPr>
          <w:p w:rsidR="00BA770A" w:rsidRPr="00566BE7" w:rsidRDefault="00BA770A" w:rsidP="00566BE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Табулаторная система, ее особенности</w:t>
            </w: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Знакомство с инструментом. История возникновения гитары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Постановка правой руки и левой руки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2" w:type="dxa"/>
          </w:tcPr>
          <w:p w:rsidR="00566BE7" w:rsidRP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Аккомпанемент (бас аккорд) Аккорд </w:t>
            </w:r>
            <w:r>
              <w:rPr>
                <w:sz w:val="24"/>
                <w:lang w:val="en-US"/>
              </w:rPr>
              <w:t>Am</w:t>
            </w:r>
            <w:r>
              <w:rPr>
                <w:sz w:val="24"/>
              </w:rPr>
              <w:t>, Dm, Em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Аккорд Am, Dm, Em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Аккомпанемент перебор (четверка, шестерка)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2" w:type="dxa"/>
          </w:tcPr>
          <w:p w:rsidR="00566BE7" w:rsidRPr="00566BE7" w:rsidRDefault="00566BE7" w:rsidP="00566BE7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 xml:space="preserve">Аккорд </w:t>
            </w:r>
            <w:r>
              <w:rPr>
                <w:sz w:val="24"/>
                <w:lang w:val="en-US"/>
              </w:rPr>
              <w:t>C, A7, G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Аккорд C, A7, G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12" w:type="dxa"/>
          </w:tcPr>
          <w:p w:rsidR="00566BE7" w:rsidRPr="00566BE7" w:rsidRDefault="00566BE7" w:rsidP="00566BE7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 xml:space="preserve">Аккорд </w:t>
            </w:r>
            <w:r>
              <w:rPr>
                <w:sz w:val="24"/>
                <w:lang w:val="en-US"/>
              </w:rPr>
              <w:t>D, E7, H7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Аккорд D, E7, H7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812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Аккомпанемент (простой «бой», сложный «бой»)</w:t>
            </w:r>
          </w:p>
        </w:tc>
        <w:tc>
          <w:tcPr>
            <w:tcW w:w="226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812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Аккомпанемент перебор (восьмерка)</w:t>
            </w:r>
          </w:p>
        </w:tc>
        <w:tc>
          <w:tcPr>
            <w:tcW w:w="226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812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Аккорды с баре</w:t>
            </w:r>
          </w:p>
        </w:tc>
        <w:tc>
          <w:tcPr>
            <w:tcW w:w="226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812" w:type="dxa"/>
          </w:tcPr>
          <w:p w:rsidR="00566BE7" w:rsidRP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Баре </w:t>
            </w:r>
            <w:r>
              <w:rPr>
                <w:sz w:val="24"/>
                <w:lang w:val="en-US"/>
              </w:rPr>
              <w:t>Cdur, Gdur, Fdur</w:t>
            </w:r>
          </w:p>
        </w:tc>
        <w:tc>
          <w:tcPr>
            <w:tcW w:w="226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812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Сочетание разных видов аккомпанемента</w:t>
            </w:r>
          </w:p>
        </w:tc>
        <w:tc>
          <w:tcPr>
            <w:tcW w:w="226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</w:p>
        </w:tc>
      </w:tr>
      <w:tr w:rsidR="00566BE7" w:rsidTr="007C449F">
        <w:tc>
          <w:tcPr>
            <w:tcW w:w="9344" w:type="dxa"/>
            <w:gridSpan w:val="3"/>
          </w:tcPr>
          <w:p w:rsidR="00566BE7" w:rsidRPr="00BA770A" w:rsidRDefault="00566BE7" w:rsidP="00991DE7">
            <w:pPr>
              <w:jc w:val="center"/>
              <w:rPr>
                <w:b/>
                <w:sz w:val="24"/>
              </w:rPr>
            </w:pPr>
            <w:r w:rsidRPr="00BA770A">
              <w:rPr>
                <w:b/>
                <w:sz w:val="24"/>
              </w:rPr>
              <w:t>Авторская и бардовская песня, прошлое и настоящее</w:t>
            </w:r>
          </w:p>
        </w:tc>
      </w:tr>
      <w:tr w:rsidR="00566BE7" w:rsidTr="00566BE7">
        <w:tc>
          <w:tcPr>
            <w:tcW w:w="127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812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812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812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991D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E4172F">
        <w:tc>
          <w:tcPr>
            <w:tcW w:w="9344" w:type="dxa"/>
            <w:gridSpan w:val="3"/>
          </w:tcPr>
          <w:p w:rsidR="00566BE7" w:rsidRPr="00BA770A" w:rsidRDefault="00566BE7" w:rsidP="00566BE7">
            <w:pPr>
              <w:jc w:val="center"/>
              <w:rPr>
                <w:b/>
                <w:sz w:val="24"/>
              </w:rPr>
            </w:pPr>
            <w:r w:rsidRPr="00BA770A">
              <w:rPr>
                <w:b/>
                <w:sz w:val="24"/>
              </w:rPr>
              <w:t>Классика бардовской и авторской песни</w:t>
            </w: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566BE7" w:rsidTr="00566BE7">
        <w:tc>
          <w:tcPr>
            <w:tcW w:w="127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812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566BE7" w:rsidRDefault="00566BE7" w:rsidP="00566BE7">
            <w:pPr>
              <w:jc w:val="center"/>
              <w:rPr>
                <w:sz w:val="24"/>
              </w:rPr>
            </w:pP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  <w:tr w:rsidR="00BA770A" w:rsidTr="00965004">
        <w:tc>
          <w:tcPr>
            <w:tcW w:w="9344" w:type="dxa"/>
            <w:gridSpan w:val="3"/>
          </w:tcPr>
          <w:p w:rsidR="00BA770A" w:rsidRPr="00BA770A" w:rsidRDefault="00BA770A" w:rsidP="00BA770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Современные авторы исполнители и творческие коллективы</w:t>
            </w: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 w:rsidRPr="00566BE7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  <w:tr w:rsidR="00BA770A" w:rsidTr="00566BE7">
        <w:tc>
          <w:tcPr>
            <w:tcW w:w="127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5812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  <w:r w:rsidRPr="00BA770A">
              <w:rPr>
                <w:sz w:val="24"/>
              </w:rPr>
              <w:t>Разбор и разучивание песен по выбору</w:t>
            </w:r>
          </w:p>
        </w:tc>
        <w:tc>
          <w:tcPr>
            <w:tcW w:w="2261" w:type="dxa"/>
          </w:tcPr>
          <w:p w:rsidR="00BA770A" w:rsidRDefault="00BA770A" w:rsidP="00BA770A">
            <w:pPr>
              <w:jc w:val="center"/>
              <w:rPr>
                <w:sz w:val="24"/>
              </w:rPr>
            </w:pPr>
          </w:p>
        </w:tc>
      </w:tr>
    </w:tbl>
    <w:p w:rsidR="00566BE7" w:rsidRDefault="00566BE7" w:rsidP="00F85C53">
      <w:pPr>
        <w:spacing w:after="0"/>
        <w:ind w:firstLine="709"/>
        <w:jc w:val="both"/>
        <w:rPr>
          <w:sz w:val="24"/>
        </w:rPr>
      </w:pPr>
    </w:p>
    <w:p w:rsidR="00B35FA1" w:rsidRDefault="00B35FA1" w:rsidP="00BA770A">
      <w:pPr>
        <w:spacing w:after="0"/>
        <w:ind w:left="-720" w:firstLine="709"/>
        <w:jc w:val="center"/>
        <w:rPr>
          <w:rFonts w:eastAsia="Times New Roman"/>
          <w:b/>
          <w:sz w:val="24"/>
          <w:szCs w:val="28"/>
          <w:lang w:eastAsia="ru-RU"/>
        </w:rPr>
      </w:pPr>
    </w:p>
    <w:p w:rsidR="00B35FA1" w:rsidRDefault="00B35FA1" w:rsidP="00BA770A">
      <w:pPr>
        <w:spacing w:after="0"/>
        <w:ind w:left="-720" w:firstLine="709"/>
        <w:jc w:val="center"/>
        <w:rPr>
          <w:rFonts w:eastAsia="Times New Roman"/>
          <w:b/>
          <w:sz w:val="24"/>
          <w:szCs w:val="28"/>
          <w:lang w:eastAsia="ru-RU"/>
        </w:rPr>
      </w:pPr>
    </w:p>
    <w:p w:rsidR="00B35FA1" w:rsidRDefault="00B35FA1" w:rsidP="00BA770A">
      <w:pPr>
        <w:spacing w:after="0"/>
        <w:ind w:left="-720" w:firstLine="709"/>
        <w:jc w:val="center"/>
        <w:rPr>
          <w:rFonts w:eastAsia="Times New Roman"/>
          <w:b/>
          <w:sz w:val="24"/>
          <w:szCs w:val="28"/>
          <w:lang w:eastAsia="ru-RU"/>
        </w:rPr>
      </w:pPr>
    </w:p>
    <w:p w:rsidR="00B35FA1" w:rsidRDefault="00B35FA1" w:rsidP="00BA770A">
      <w:pPr>
        <w:spacing w:after="0"/>
        <w:ind w:left="-720" w:firstLine="709"/>
        <w:jc w:val="center"/>
        <w:rPr>
          <w:rFonts w:eastAsia="Times New Roman"/>
          <w:b/>
          <w:sz w:val="24"/>
          <w:szCs w:val="28"/>
          <w:lang w:eastAsia="ru-RU"/>
        </w:rPr>
      </w:pPr>
    </w:p>
    <w:p w:rsidR="00B35FA1" w:rsidRDefault="00B35FA1" w:rsidP="00BA770A">
      <w:pPr>
        <w:spacing w:after="0"/>
        <w:ind w:left="-720" w:firstLine="709"/>
        <w:jc w:val="center"/>
        <w:rPr>
          <w:rFonts w:eastAsia="Times New Roman"/>
          <w:b/>
          <w:sz w:val="24"/>
          <w:szCs w:val="28"/>
          <w:lang w:eastAsia="ru-RU"/>
        </w:rPr>
      </w:pPr>
    </w:p>
    <w:p w:rsidR="00B35FA1" w:rsidRDefault="00B35FA1" w:rsidP="00BA770A">
      <w:pPr>
        <w:spacing w:after="0"/>
        <w:ind w:left="-720" w:firstLine="709"/>
        <w:jc w:val="center"/>
        <w:rPr>
          <w:rFonts w:eastAsia="Times New Roman"/>
          <w:b/>
          <w:sz w:val="24"/>
          <w:szCs w:val="28"/>
          <w:lang w:eastAsia="ru-RU"/>
        </w:rPr>
      </w:pPr>
    </w:p>
    <w:p w:rsidR="00BA770A" w:rsidRPr="00EC5DFF" w:rsidRDefault="00305C3B" w:rsidP="00BA770A">
      <w:pPr>
        <w:spacing w:after="0"/>
        <w:ind w:left="-720" w:firstLine="709"/>
        <w:jc w:val="center"/>
        <w:rPr>
          <w:rFonts w:eastAsia="Times New Roman"/>
          <w:b/>
          <w:sz w:val="24"/>
          <w:szCs w:val="28"/>
          <w:lang w:eastAsia="ru-RU"/>
        </w:rPr>
      </w:pPr>
      <w:r>
        <w:rPr>
          <w:rFonts w:eastAsia="Times New Roman"/>
          <w:b/>
          <w:sz w:val="24"/>
          <w:szCs w:val="28"/>
          <w:lang w:eastAsia="ru-RU"/>
        </w:rPr>
        <w:lastRenderedPageBreak/>
        <w:t>6.</w:t>
      </w:r>
      <w:r w:rsidR="00BA770A" w:rsidRPr="00EC5DFF">
        <w:rPr>
          <w:rFonts w:eastAsia="Times New Roman"/>
          <w:b/>
          <w:sz w:val="24"/>
          <w:szCs w:val="28"/>
          <w:lang w:eastAsia="ru-RU"/>
        </w:rPr>
        <w:t>СПИСКИ РЕКОМЕНДУЕМОЙ НОТНОЙ И МЕТОДИЧЕСКОЙ</w:t>
      </w:r>
    </w:p>
    <w:p w:rsidR="00BA770A" w:rsidRPr="00EC5DFF" w:rsidRDefault="00BA770A" w:rsidP="00BA770A">
      <w:pPr>
        <w:spacing w:after="0"/>
        <w:ind w:left="-720" w:firstLine="709"/>
        <w:jc w:val="center"/>
        <w:rPr>
          <w:rFonts w:eastAsia="Times New Roman"/>
          <w:b/>
          <w:sz w:val="24"/>
          <w:szCs w:val="28"/>
          <w:lang w:eastAsia="ru-RU"/>
        </w:rPr>
      </w:pPr>
      <w:r w:rsidRPr="00EC5DFF">
        <w:rPr>
          <w:rFonts w:eastAsia="Times New Roman"/>
          <w:b/>
          <w:sz w:val="24"/>
          <w:szCs w:val="28"/>
          <w:lang w:eastAsia="ru-RU"/>
        </w:rPr>
        <w:t>ЛИТЕРАТУРЫ: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b/>
          <w:sz w:val="24"/>
          <w:szCs w:val="28"/>
          <w:lang w:eastAsia="ru-RU"/>
        </w:rPr>
      </w:pPr>
      <w:r w:rsidRPr="00EC5DFF">
        <w:rPr>
          <w:rFonts w:eastAsia="Times New Roman"/>
          <w:b/>
          <w:sz w:val="24"/>
          <w:szCs w:val="28"/>
          <w:lang w:eastAsia="ru-RU"/>
        </w:rPr>
        <w:t>Учебно-методическая литература</w:t>
      </w:r>
      <w:r>
        <w:rPr>
          <w:rFonts w:eastAsia="Times New Roman"/>
          <w:b/>
          <w:sz w:val="24"/>
          <w:szCs w:val="28"/>
          <w:lang w:eastAsia="ru-RU"/>
        </w:rPr>
        <w:t>: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1. Агафошин П.С. Школа игры на шестиструнной гитаре.- М., Музыка,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2007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2. Гитман А. Донотный период в начальном обучении гитаристов. - М.,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Престо, 2003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3. Гитман А. Начальное обучение на шестиструнной гитаре. - М., Престо,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1995, 1999, 2002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4. Иванов-Крамской А. Школа игры на шестиструнной гитаре.- Ростовна-Дону, Феникс, 2013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5. Каркасси М. Школа игры на шестиструнной гитаре. - М., 1964-2009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6. Кирьянов Н. Искусство игры на классической шестиструнной гитаре.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Часть 1. - М., Торопов, 2002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7. Пухоль Э. Школа игры на шестиструнной гитаре. - М., 1977 - 2009</w:t>
      </w:r>
    </w:p>
    <w:p w:rsidR="00BA770A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val="en-US" w:eastAsia="ru-RU"/>
        </w:rPr>
      </w:pPr>
      <w:r w:rsidRPr="00EC5DFF">
        <w:rPr>
          <w:rFonts w:eastAsia="Times New Roman"/>
          <w:sz w:val="24"/>
          <w:szCs w:val="28"/>
          <w:lang w:val="en-US" w:eastAsia="ru-RU"/>
        </w:rPr>
        <w:t>8. Jirmal J. Škola hri na kytaru pro začátečníky. - Praha, 1988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val="en-US" w:eastAsia="ru-RU"/>
        </w:rPr>
      </w:pP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b/>
          <w:sz w:val="24"/>
          <w:szCs w:val="28"/>
          <w:lang w:eastAsia="ru-RU"/>
        </w:rPr>
      </w:pPr>
      <w:r w:rsidRPr="00EC5DFF">
        <w:rPr>
          <w:rFonts w:eastAsia="Times New Roman"/>
          <w:b/>
          <w:sz w:val="24"/>
          <w:szCs w:val="28"/>
          <w:lang w:eastAsia="ru-RU"/>
        </w:rPr>
        <w:t>Методическая литература</w:t>
      </w:r>
      <w:r>
        <w:rPr>
          <w:rFonts w:eastAsia="Times New Roman"/>
          <w:b/>
          <w:sz w:val="24"/>
          <w:szCs w:val="28"/>
          <w:lang w:eastAsia="ru-RU"/>
        </w:rPr>
        <w:t>: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1. Ашер Т. Звук и его тоновые оттенки. // Гитаристъ.-1993: №1. С. 15-17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2. Гитман А. Гитара и музыкальная грамота. - М., Престо, 2002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3. Домогацкий В. Семь ступеней мастерства: вопросы гитарной техники.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М., Классика-XXI, 2004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4. Как научить играть на гитаре. Сост. В. Кузнецов. - М., Классика-XXI,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2006, 2010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5. Классическая гитара: современное исполнительство и преподавание.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Материалы I-VII Междунар. науч.-практ. конференций. Тамбов, 2005-2012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6. Кузнецов В. К вопросу о гитарной аппликатуре. // Проблемы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содержания и методики учебного процесса в музыкальном колледже и вузе: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Труды МГИМ им. А. Шнитке, вып.3. М., 2001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7. Кузнецов В. Основы звукоизвлечения и игры в позиции на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классической гитаре. // Музыкальное исполнительство на народных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инструментах. Вопросы обучения и воспитания: Труды МГИМ им. А.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Шнитке,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вып.7. М., 2003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8. Кузнецов В. Подготовительный период обучения на классической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гитаре. // Современные проблемы музыкального образования: Труды МГИМ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им. А. Шнитке, вып.8. М., 2004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9. Михайленко Н. Методика преподавания на шестиструнной гитаре.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Киев, Музична Украина, 2003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10. Петропавловский А. Гитара в камерном ансамбле. Автореферат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диссертации на соск. уч. степени канд. искусствоведения. Специальность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17.00.02. Нижний Новгород, 2007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11. Титов Е. Приемы игры на гитаре: от теории к практике. М.,</w:t>
      </w:r>
    </w:p>
    <w:p w:rsidR="00BA770A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>
        <w:rPr>
          <w:rFonts w:eastAsia="Times New Roman"/>
          <w:sz w:val="24"/>
          <w:szCs w:val="28"/>
          <w:lang w:eastAsia="ru-RU"/>
        </w:rPr>
        <w:t>Композитор, 2005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b/>
          <w:sz w:val="24"/>
          <w:szCs w:val="28"/>
          <w:lang w:eastAsia="ru-RU"/>
        </w:rPr>
      </w:pPr>
      <w:r w:rsidRPr="00EC5DFF">
        <w:rPr>
          <w:rFonts w:eastAsia="Times New Roman"/>
          <w:b/>
          <w:sz w:val="24"/>
          <w:szCs w:val="28"/>
          <w:lang w:eastAsia="ru-RU"/>
        </w:rPr>
        <w:t>Нотная литература</w:t>
      </w:r>
      <w:r>
        <w:rPr>
          <w:rFonts w:eastAsia="Times New Roman"/>
          <w:b/>
          <w:sz w:val="24"/>
          <w:szCs w:val="28"/>
          <w:lang w:eastAsia="ru-RU"/>
        </w:rPr>
        <w:t>: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1. Агуадо Д. Этюды для шестиструнной гитары / Ред. Х. Ортеги. - М.,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1979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2. Барриос А. Произведения для шестиструнной гитары / Сост. В.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Максименко.- М., 1989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3. Бах И.С. Сборник пьес для шестиструнной гитары / Сост. и обр. П.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lastRenderedPageBreak/>
        <w:t>Исаков. - М.- Л., Государственное музыкальное издательство, 1934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4. Брауэр Л. Произведения для шестиструнной гитары / Сост. В.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Максименко. - М., Музыка, 1986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5. Вила-Лобос Э. Прелюдии для шестиструнной гитары. - М., Музыка,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1984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6. Вила-Лобос Э. Произведения для шестиструнной гитары / Сост.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В.Максименко. - М., Музыка, 1984, 1988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7. Восемь пьес для шестиструнной гитары / Аранж. А.ИвановаКрамского. - М.- Л., Государственное музыкальное издательство,1946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8. Золотая библиотека педагогического репертуара. Нотная папка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гитариста №3 / Сост. В.Кузнецов. - М., Дека-ВС, 2004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9. Иванов-Крамской А. Пьесы для шестиструнной гитары. - М.-Л.,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Государственное музыкальное издательство, 1947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10. Из репертуара А. Иванова-Крамского: Произведения для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шестиструнной гитары. / Сост. Н. Иванова-Крамская. - М., Музыка, 1983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11. Карулли Ф. Избранные произведения для шестиструнной гитары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И. Поликарпов. - М., Музыка, 1972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12. Классические этюды для шестиструнной гитары. Часть I / Сост. и ред.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А. Гитмана. - М., Престо, 1997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13. Концерт в музыкальной школе: Шестиструнная гитара. Вып. 1/ Сост.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А. Гитман. - М., Престо,1998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14. Концерт в музыкальной школе: Шестиструнная гитара. Вып. 2/ Сост.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А. Гитман. - М., Престо, 2002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15. Морено-Торроба Ф. Произведения для шестиструнной гитары / Сост.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Е. Ларичев. - М., Музыка, 1981, 1984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16. От Ренессанса до наших дней: Для шестиструнной гитары. Вып.1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и ред. И. Пермяков. - Л., Музыка, 1987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17. От Ренессанса до наших дней: Для шестиструнной гитары. Вып.2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и ред. И. Пермяков. - Л., Музыка, 1989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18. От Ренессанса до наших дней: Для шестиструнной гитары. Вып.3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и ред. И. Пермяков. - Л., Музыка, 1992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19. Педагогический репертуар гитариста. Вып.1. Для 4 класса ДМШ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А. Иванов-Крамской. - М., Музыка, 1966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20. Педагогический репертуар гитариста. Вып.2. Для 5 класса ДМШ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П. Вещицкий. - М., Музыка, 1967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21. Педагогический репертуар гитариста. Вып.5. / Сост. А. ИвановКрамской. - М., Музыка, 1969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22. Педагогический репертуар гитари</w:t>
      </w:r>
      <w:r>
        <w:rPr>
          <w:rFonts w:eastAsia="Times New Roman"/>
          <w:sz w:val="24"/>
          <w:szCs w:val="28"/>
          <w:lang w:eastAsia="ru-RU"/>
        </w:rPr>
        <w:t>ста. Младшие классы ДМШ: Пьесы,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упражнения, ансамбли для шестиструнной гитары. Вып. 1 / Сост. А. Гитман.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М., Престо, 2005.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23. Педагогический репертуар гитариста. Средние и старшие классы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ДМШ: Пьесы и этюды для шестиструнной гитары. Вып. 1 / Сост. А. Гитман.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М., Престо, 1999, 2004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24. Педагогический репертуар: Пьесы для шестиструнной гитары. Вып.1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Я. Ковалевская и Е. Рябоконь. - Л., Музыка,1970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25. Педагогический репертуар: Пьесы для шестиструнной гитары. Вып.2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Я. Ковалевская и Е. Рябоконь. - Л., Музыка, 1971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26. Педагогический репертуар: Пьесы для шестиструнной гитары. Вып.3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Я. Ковалевская и Е. Рябоконь. - Л., Музыка, 1977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27. Педагогический репертуар: Сборник этюдов для шестиструнной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гитары / Сост. Я. Ковалевская и Е. Рябоконь. - Л., Музыка, 1973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28. Популярные пьесы и этюды для шестиструнной гитары. Репертуар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lastRenderedPageBreak/>
        <w:t>музыкальных школ. Вып.1/ Сост. А.Гитман. - М., Престо, 2011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29. Произведения для шестиструнной гитары. Ступени к мастерству.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Вып. 1/ Сост. В. Кузнецов. - М., Владос, 2005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30. Произведения для шестиструнной гитары. Ступени к мастерству.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Вып. 2/ Сост. В. Кузнецов. - М., Владос, 2005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31. Пьесы для шестиструнной гитары. / Сост. К. Хрусталев. - М.- Л.,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Государственное музыкальное издательство, 1948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32. Репертуар гитариста: Избранные пьесы для шестиструнной гитары.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П. Агафошин. Серия I -II. Альбомы 1 - 7. - М., 1930,1931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33. Санс Г. Пять сюит / Ред. Х. Ортеги.- М.,1979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34. Сборник избранных пьес для шестиструнной гитары / Ред. П.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Агафошин. - М.- Л., Государственное музыкальное издательство,1939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35. Сборник избранных пьес для шестиструнной гитары / Под ред. П.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Агафошина. - М., Государственное музыкальное издательство, 1932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36. Сборник классических этюдов для шестиструнной гитары в 3-х частях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/ Сост. В. Яшнев. - Л., Государственное музыкальное издательство, 1934,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1935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37. Сборник легких пьес для шестиструнной гитары / Перелож. П.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Агафошина. - М.- Л., Государственное музыкальное издательство, 1939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38. Сборник пьес для шестиструнной гитары / Сост. Е. Рябоконь и И.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Клименков. - Л., Музгиз, 1962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39. Сборник пьес для шестиструнной гитары. Альбом 8 / Под ред. П.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Агафошина. - М., Государственное музыкальное издательство, 1933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40. Сор Ф. 20 этюдов для шестиструнной гитары./ Ред. А. Сеговии. - М.,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ГИД, 1997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41. Сор Ф. 20 этюдов для шестиструнной гитары./ Сост. Я. Ковалевская и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Е. Рябоконь. - Л., Музыка, 1975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42. Старинная музыка: Для шестиструнной гитары / Сост. И. Поликарпов.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- М., Советский композитор, 1971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43. Таррега Ф. Избранные произвед</w:t>
      </w:r>
      <w:r>
        <w:rPr>
          <w:rFonts w:eastAsia="Times New Roman"/>
          <w:sz w:val="24"/>
          <w:szCs w:val="28"/>
          <w:lang w:eastAsia="ru-RU"/>
        </w:rPr>
        <w:t>ения для шестиструнной гитары /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Сост. Е. Ларичев. - М., Музыка, 1983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44. Хрестоматия гитариста. (Шестиструнная гитара): 1-2 кл. детских</w:t>
      </w:r>
    </w:p>
    <w:p w:rsidR="00BA770A" w:rsidRPr="00EC5DFF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музыкальных школ. Вып.1 / Сост. А. Иванов-Крамской. - М., Музыка, 1971,</w:t>
      </w:r>
    </w:p>
    <w:p w:rsidR="00BA770A" w:rsidRDefault="00BA770A" w:rsidP="00BA770A">
      <w:pPr>
        <w:spacing w:after="0"/>
        <w:ind w:left="-720" w:firstLine="709"/>
        <w:jc w:val="both"/>
        <w:rPr>
          <w:rFonts w:eastAsia="Times New Roman"/>
          <w:sz w:val="24"/>
          <w:szCs w:val="28"/>
          <w:lang w:eastAsia="ru-RU"/>
        </w:rPr>
      </w:pPr>
      <w:r w:rsidRPr="00EC5DFF">
        <w:rPr>
          <w:rFonts w:eastAsia="Times New Roman"/>
          <w:sz w:val="24"/>
          <w:szCs w:val="28"/>
          <w:lang w:eastAsia="ru-RU"/>
        </w:rPr>
        <w:t>1976</w:t>
      </w:r>
    </w:p>
    <w:p w:rsidR="00BA770A" w:rsidRDefault="00BA770A" w:rsidP="00F85C53">
      <w:pPr>
        <w:spacing w:after="0"/>
        <w:ind w:firstLine="709"/>
        <w:jc w:val="both"/>
        <w:rPr>
          <w:sz w:val="24"/>
        </w:rPr>
      </w:pPr>
    </w:p>
    <w:p w:rsidR="00F85C53" w:rsidRPr="0027265C" w:rsidRDefault="00F85C53" w:rsidP="00F85C53">
      <w:pPr>
        <w:spacing w:after="0"/>
        <w:ind w:firstLine="709"/>
        <w:jc w:val="both"/>
        <w:rPr>
          <w:sz w:val="24"/>
        </w:rPr>
      </w:pPr>
    </w:p>
    <w:p w:rsidR="0027265C" w:rsidRDefault="0027265C" w:rsidP="0027265C">
      <w:pPr>
        <w:spacing w:after="0"/>
        <w:jc w:val="center"/>
        <w:rPr>
          <w:b/>
          <w:sz w:val="24"/>
        </w:rPr>
      </w:pPr>
    </w:p>
    <w:p w:rsidR="0027265C" w:rsidRPr="0027265C" w:rsidRDefault="0027265C" w:rsidP="0027265C">
      <w:pPr>
        <w:spacing w:after="0"/>
        <w:jc w:val="both"/>
        <w:rPr>
          <w:sz w:val="24"/>
        </w:rPr>
      </w:pPr>
    </w:p>
    <w:p w:rsidR="00EC0785" w:rsidRPr="00EC0785" w:rsidRDefault="00EC0785" w:rsidP="00EC0785">
      <w:pPr>
        <w:spacing w:after="0"/>
        <w:jc w:val="both"/>
        <w:rPr>
          <w:sz w:val="24"/>
        </w:rPr>
      </w:pPr>
    </w:p>
    <w:p w:rsidR="00F12C76" w:rsidRPr="00EC0785" w:rsidRDefault="00F12C76" w:rsidP="006C0B77">
      <w:pPr>
        <w:spacing w:after="0"/>
        <w:ind w:firstLine="709"/>
        <w:jc w:val="both"/>
        <w:rPr>
          <w:sz w:val="24"/>
        </w:rPr>
      </w:pPr>
    </w:p>
    <w:sectPr w:rsidR="00F12C76" w:rsidRPr="00EC0785" w:rsidSect="006C0B77">
      <w:foot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B0B" w:rsidRDefault="00093B0B" w:rsidP="00B35FA1">
      <w:pPr>
        <w:spacing w:after="0"/>
      </w:pPr>
      <w:r>
        <w:separator/>
      </w:r>
    </w:p>
  </w:endnote>
  <w:endnote w:type="continuationSeparator" w:id="0">
    <w:p w:rsidR="00093B0B" w:rsidRDefault="00093B0B" w:rsidP="00B35FA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15529136"/>
      <w:docPartObj>
        <w:docPartGallery w:val="Page Numbers (Bottom of Page)"/>
        <w:docPartUnique/>
      </w:docPartObj>
    </w:sdtPr>
    <w:sdtEndPr/>
    <w:sdtContent>
      <w:p w:rsidR="00B35FA1" w:rsidRDefault="00B35FA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62F4">
          <w:rPr>
            <w:noProof/>
          </w:rPr>
          <w:t>5</w:t>
        </w:r>
        <w:r>
          <w:fldChar w:fldCharType="end"/>
        </w:r>
      </w:p>
    </w:sdtContent>
  </w:sdt>
  <w:p w:rsidR="00B35FA1" w:rsidRDefault="00B35FA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B0B" w:rsidRDefault="00093B0B" w:rsidP="00B35FA1">
      <w:pPr>
        <w:spacing w:after="0"/>
      </w:pPr>
      <w:r>
        <w:separator/>
      </w:r>
    </w:p>
  </w:footnote>
  <w:footnote w:type="continuationSeparator" w:id="0">
    <w:p w:rsidR="00093B0B" w:rsidRDefault="00093B0B" w:rsidP="00B35FA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0D3382"/>
    <w:multiLevelType w:val="hybridMultilevel"/>
    <w:tmpl w:val="F31E7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9A479D"/>
    <w:multiLevelType w:val="hybridMultilevel"/>
    <w:tmpl w:val="1234ACC8"/>
    <w:lvl w:ilvl="0" w:tplc="04190001">
      <w:start w:val="1"/>
      <w:numFmt w:val="bullet"/>
      <w:lvlText w:val=""/>
      <w:lvlJc w:val="left"/>
      <w:pPr>
        <w:ind w:left="21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3" w:hanging="360"/>
      </w:pPr>
      <w:rPr>
        <w:rFonts w:ascii="Wingdings" w:hAnsi="Wingdings" w:hint="default"/>
      </w:rPr>
    </w:lvl>
  </w:abstractNum>
  <w:abstractNum w:abstractNumId="2">
    <w:nsid w:val="3A3E1D16"/>
    <w:multiLevelType w:val="hybridMultilevel"/>
    <w:tmpl w:val="01A6B0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F869EA"/>
    <w:multiLevelType w:val="hybridMultilevel"/>
    <w:tmpl w:val="2594FD00"/>
    <w:lvl w:ilvl="0" w:tplc="041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785"/>
    <w:rsid w:val="00093B0B"/>
    <w:rsid w:val="001818F4"/>
    <w:rsid w:val="0027265C"/>
    <w:rsid w:val="00305C3B"/>
    <w:rsid w:val="00566BE7"/>
    <w:rsid w:val="006C0B77"/>
    <w:rsid w:val="008242FF"/>
    <w:rsid w:val="00870751"/>
    <w:rsid w:val="00922C48"/>
    <w:rsid w:val="00AD62F4"/>
    <w:rsid w:val="00B35FA1"/>
    <w:rsid w:val="00B915B7"/>
    <w:rsid w:val="00BA770A"/>
    <w:rsid w:val="00EA59DF"/>
    <w:rsid w:val="00EC0785"/>
    <w:rsid w:val="00EE4070"/>
    <w:rsid w:val="00F12C76"/>
    <w:rsid w:val="00F8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7DC628-AFE9-446A-A910-A3C404A7D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0785"/>
    <w:pPr>
      <w:ind w:left="720"/>
      <w:contextualSpacing/>
    </w:pPr>
  </w:style>
  <w:style w:type="table" w:styleId="a4">
    <w:name w:val="Table Grid"/>
    <w:basedOn w:val="a1"/>
    <w:uiPriority w:val="39"/>
    <w:rsid w:val="00566B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B35FA1"/>
    <w:pPr>
      <w:tabs>
        <w:tab w:val="center" w:pos="4677"/>
        <w:tab w:val="right" w:pos="9355"/>
      </w:tabs>
      <w:spacing w:after="0"/>
    </w:pPr>
  </w:style>
  <w:style w:type="character" w:customStyle="1" w:styleId="a6">
    <w:name w:val="Верхний колонтитул Знак"/>
    <w:basedOn w:val="a0"/>
    <w:link w:val="a5"/>
    <w:uiPriority w:val="99"/>
    <w:rsid w:val="00B35FA1"/>
    <w:rPr>
      <w:rFonts w:ascii="Times New Roman" w:hAnsi="Times New Roman"/>
      <w:sz w:val="28"/>
    </w:rPr>
  </w:style>
  <w:style w:type="paragraph" w:styleId="a7">
    <w:name w:val="footer"/>
    <w:basedOn w:val="a"/>
    <w:link w:val="a8"/>
    <w:uiPriority w:val="99"/>
    <w:unhideWhenUsed/>
    <w:rsid w:val="00B35FA1"/>
    <w:pPr>
      <w:tabs>
        <w:tab w:val="center" w:pos="4677"/>
        <w:tab w:val="right" w:pos="9355"/>
      </w:tabs>
      <w:spacing w:after="0"/>
    </w:pPr>
  </w:style>
  <w:style w:type="character" w:customStyle="1" w:styleId="a8">
    <w:name w:val="Нижний колонтитул Знак"/>
    <w:basedOn w:val="a0"/>
    <w:link w:val="a7"/>
    <w:uiPriority w:val="99"/>
    <w:rsid w:val="00B35FA1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2102</Words>
  <Characters>11982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Элиза Латыпова</cp:lastModifiedBy>
  <cp:revision>5</cp:revision>
  <dcterms:created xsi:type="dcterms:W3CDTF">2023-10-02T12:47:00Z</dcterms:created>
  <dcterms:modified xsi:type="dcterms:W3CDTF">2023-10-19T10:05:00Z</dcterms:modified>
</cp:coreProperties>
</file>